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93" w:rsidRPr="00857993" w:rsidRDefault="00857993" w:rsidP="0085799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 w:rsidRPr="00857993">
        <w:rPr>
          <w:b/>
          <w:sz w:val="28"/>
          <w:szCs w:val="28"/>
          <w:u w:val="single"/>
        </w:rPr>
        <w:t>Почему в 2024 году изменились суммы налогов на имущество?</w:t>
      </w:r>
    </w:p>
    <w:bookmarkEnd w:id="0"/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налоговых ставок и (или) отмена льгот,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налоговых ставок и (или) отмена льгот,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);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земельного участка, например, вследствие изменения характеристик земельного участка </w:t>
      </w:r>
      <w:r>
        <w:rPr>
          <w:snapToGrid/>
          <w:sz w:val="28"/>
          <w:szCs w:val="28"/>
        </w:rPr>
        <w:t xml:space="preserve">(вида разрешенного использования, категории земель, площади), </w:t>
      </w:r>
      <w:proofErr w:type="gramStart"/>
      <w:r>
        <w:rPr>
          <w:snapToGrid/>
          <w:sz w:val="28"/>
          <w:szCs w:val="28"/>
        </w:rPr>
        <w:t>притом</w:t>
      </w:r>
      <w:proofErr w:type="gramEnd"/>
      <w:r>
        <w:rPr>
          <w:snapToGrid/>
          <w:sz w:val="28"/>
          <w:szCs w:val="28"/>
        </w:rPr>
        <w:t xml:space="preserve"> что отсутствуют 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наличие иных оснований (например, в результате перерасчета налога, утраты права на применение льготы, поступления уточненных сведений от органов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изменением налоговых ставок или отменой льгот,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установлению которых относятся к </w:t>
      </w:r>
      <w:r>
        <w:rPr>
          <w:sz w:val="28"/>
          <w:szCs w:val="28"/>
        </w:rPr>
        <w:lastRenderedPageBreak/>
        <w:t>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7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).</w:t>
      </w:r>
    </w:p>
    <w:p w:rsidR="00901561" w:rsidRDefault="00857993"/>
    <w:p w:rsidR="00857993" w:rsidRDefault="00857993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D"/>
    <w:rsid w:val="00857993"/>
    <w:rsid w:val="00A46502"/>
    <w:rsid w:val="00A741DD"/>
    <w:rsid w:val="00D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Марченко Михаил Сергеевич</cp:lastModifiedBy>
  <cp:revision>2</cp:revision>
  <dcterms:created xsi:type="dcterms:W3CDTF">2024-09-26T01:52:00Z</dcterms:created>
  <dcterms:modified xsi:type="dcterms:W3CDTF">2024-09-26T01:54:00Z</dcterms:modified>
</cp:coreProperties>
</file>